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070" w:type="dxa"/>
        <w:tblLook w:val="0000"/>
      </w:tblPr>
      <w:tblGrid>
        <w:gridCol w:w="4783"/>
      </w:tblGrid>
      <w:tr w:rsidR="00601CB9" w:rsidRPr="00D329D6" w:rsidTr="008B7C5E">
        <w:trPr>
          <w:trHeight w:val="268"/>
        </w:trPr>
        <w:tc>
          <w:tcPr>
            <w:tcW w:w="0" w:type="auto"/>
            <w:tcBorders>
              <w:top w:val="nil"/>
              <w:left w:val="nil"/>
              <w:bottom w:val="nil"/>
              <w:right w:val="nil"/>
            </w:tcBorders>
          </w:tcPr>
          <w:p w:rsidR="00601CB9" w:rsidRPr="00D329D6" w:rsidRDefault="00601CB9" w:rsidP="008B7C5E">
            <w:pPr>
              <w:ind w:left="-108"/>
              <w:jc w:val="both"/>
              <w:rPr>
                <w:sz w:val="28"/>
                <w:szCs w:val="28"/>
                <w:lang w:val="en-US"/>
              </w:rPr>
            </w:pPr>
            <w:r w:rsidRPr="0004320C">
              <w:rPr>
                <w:sz w:val="28"/>
                <w:szCs w:val="28"/>
                <w:lang w:val="en-US"/>
              </w:rPr>
              <w:t xml:space="preserve">Approved by the order </w:t>
            </w:r>
            <w:r w:rsidRPr="00D329D6">
              <w:rPr>
                <w:sz w:val="28"/>
                <w:szCs w:val="28"/>
                <w:lang w:val="en-US"/>
              </w:rPr>
              <w:t>of the</w:t>
            </w:r>
          </w:p>
        </w:tc>
      </w:tr>
      <w:tr w:rsidR="00601CB9" w:rsidTr="008B7C5E">
        <w:tc>
          <w:tcPr>
            <w:tcW w:w="0" w:type="auto"/>
            <w:tcBorders>
              <w:top w:val="nil"/>
              <w:left w:val="nil"/>
              <w:bottom w:val="nil"/>
              <w:right w:val="nil"/>
            </w:tcBorders>
          </w:tcPr>
          <w:p w:rsidR="00601CB9" w:rsidRPr="00D329D6" w:rsidRDefault="00601CB9" w:rsidP="008B7C5E">
            <w:pPr>
              <w:ind w:left="-108"/>
              <w:jc w:val="both"/>
              <w:rPr>
                <w:lang w:val="en-US"/>
              </w:rPr>
            </w:pPr>
            <w:r w:rsidRPr="00D329D6">
              <w:rPr>
                <w:sz w:val="28"/>
                <w:lang w:val="en-US"/>
              </w:rPr>
              <w:t>Head of the Bureau of National Statistics of the Agency for Strategic Planning and Reforms of the Republic of Kazakhstan</w:t>
            </w:r>
          </w:p>
          <w:p w:rsidR="00601CB9" w:rsidRPr="00A85FF1" w:rsidRDefault="00601CB9" w:rsidP="008B7C5E">
            <w:pPr>
              <w:ind w:left="-108"/>
              <w:jc w:val="both"/>
            </w:pPr>
            <w:r>
              <w:rPr>
                <w:sz w:val="28"/>
              </w:rPr>
              <w:t xml:space="preserve">dated </w:t>
            </w:r>
            <w:r>
              <w:rPr>
                <w:sz w:val="28"/>
                <w:lang w:val="en-US"/>
              </w:rPr>
              <w:t>September</w:t>
            </w:r>
            <w:r>
              <w:rPr>
                <w:sz w:val="28"/>
              </w:rPr>
              <w:t xml:space="preserve"> </w:t>
            </w:r>
            <w:r>
              <w:rPr>
                <w:sz w:val="28"/>
                <w:lang w:val="en-US"/>
              </w:rPr>
              <w:t>15</w:t>
            </w:r>
            <w:r>
              <w:rPr>
                <w:sz w:val="28"/>
              </w:rPr>
              <w:t>, 202</w:t>
            </w:r>
            <w:r>
              <w:rPr>
                <w:sz w:val="28"/>
                <w:lang w:val="ru-RU"/>
              </w:rPr>
              <w:t>1</w:t>
            </w:r>
          </w:p>
          <w:p w:rsidR="00601CB9" w:rsidRDefault="00601CB9" w:rsidP="008B7C5E">
            <w:pPr>
              <w:ind w:left="-108"/>
              <w:jc w:val="both"/>
            </w:pPr>
            <w:r>
              <w:rPr>
                <w:sz w:val="28"/>
              </w:rPr>
              <w:t>№ 19</w:t>
            </w:r>
          </w:p>
        </w:tc>
      </w:tr>
    </w:tbl>
    <w:p w:rsidR="00601CB9" w:rsidRDefault="00601CB9" w:rsidP="00387809">
      <w:pPr>
        <w:tabs>
          <w:tab w:val="left" w:pos="5103"/>
        </w:tabs>
        <w:ind w:left="5387"/>
        <w:jc w:val="both"/>
        <w:rPr>
          <w:sz w:val="28"/>
          <w:szCs w:val="28"/>
          <w:lang w:val="en-US"/>
        </w:rPr>
      </w:pPr>
    </w:p>
    <w:p w:rsidR="00601CB9" w:rsidRDefault="00601CB9" w:rsidP="00387809">
      <w:pPr>
        <w:tabs>
          <w:tab w:val="left" w:pos="5103"/>
        </w:tabs>
        <w:ind w:left="5387"/>
        <w:jc w:val="both"/>
        <w:rPr>
          <w:sz w:val="28"/>
          <w:szCs w:val="28"/>
          <w:lang w:val="en-US"/>
        </w:rPr>
      </w:pPr>
    </w:p>
    <w:p w:rsidR="00387809" w:rsidRPr="00387809" w:rsidRDefault="00387809" w:rsidP="00601CB9">
      <w:pPr>
        <w:tabs>
          <w:tab w:val="left" w:pos="5103"/>
        </w:tabs>
        <w:ind w:left="4962"/>
        <w:jc w:val="both"/>
        <w:rPr>
          <w:sz w:val="28"/>
          <w:szCs w:val="28"/>
          <w:lang w:val="en-US"/>
        </w:rPr>
      </w:pPr>
      <w:r w:rsidRPr="00387809">
        <w:rPr>
          <w:sz w:val="28"/>
          <w:szCs w:val="28"/>
          <w:lang w:val="en-US"/>
        </w:rPr>
        <w:t>Approved by the order of the Chairman of the Committee on Statistics of the Ministry of Nati</w:t>
      </w:r>
      <w:r w:rsidR="004B41B3">
        <w:rPr>
          <w:sz w:val="28"/>
          <w:szCs w:val="28"/>
          <w:lang w:val="en-US"/>
        </w:rPr>
        <w:t xml:space="preserve">onal Economy of the Republic of </w:t>
      </w:r>
      <w:r w:rsidRPr="00387809">
        <w:rPr>
          <w:sz w:val="28"/>
          <w:szCs w:val="28"/>
          <w:lang w:val="en-US"/>
        </w:rPr>
        <w:t>Kazakhstan</w:t>
      </w:r>
    </w:p>
    <w:p w:rsidR="00387809" w:rsidRPr="00387809" w:rsidRDefault="00387809" w:rsidP="00601CB9">
      <w:pPr>
        <w:tabs>
          <w:tab w:val="left" w:pos="5103"/>
        </w:tabs>
        <w:ind w:left="4962"/>
        <w:jc w:val="both"/>
        <w:rPr>
          <w:sz w:val="28"/>
          <w:szCs w:val="28"/>
        </w:rPr>
      </w:pPr>
      <w:r w:rsidRPr="00387809">
        <w:rPr>
          <w:sz w:val="28"/>
          <w:szCs w:val="28"/>
        </w:rPr>
        <w:t>dated Aug 3, 2017</w:t>
      </w:r>
    </w:p>
    <w:p w:rsidR="00B35BCB" w:rsidRDefault="00387809" w:rsidP="00601CB9">
      <w:pPr>
        <w:tabs>
          <w:tab w:val="left" w:pos="5103"/>
        </w:tabs>
        <w:ind w:left="4962"/>
        <w:jc w:val="both"/>
        <w:rPr>
          <w:sz w:val="28"/>
          <w:szCs w:val="28"/>
        </w:rPr>
      </w:pPr>
      <w:r w:rsidRPr="00387809">
        <w:rPr>
          <w:sz w:val="28"/>
          <w:szCs w:val="28"/>
        </w:rPr>
        <w:t>no. 112</w:t>
      </w:r>
    </w:p>
    <w:p w:rsidR="00B35BCB" w:rsidRDefault="00B35BCB" w:rsidP="00B35BCB">
      <w:pPr>
        <w:jc w:val="center"/>
        <w:rPr>
          <w:b/>
          <w:bCs/>
          <w:sz w:val="28"/>
          <w:szCs w:val="28"/>
        </w:rPr>
      </w:pPr>
    </w:p>
    <w:p w:rsidR="00B35BCB" w:rsidRDefault="00B35BCB" w:rsidP="00B35BCB">
      <w:pPr>
        <w:jc w:val="center"/>
        <w:rPr>
          <w:b/>
          <w:bCs/>
          <w:sz w:val="28"/>
          <w:szCs w:val="28"/>
        </w:rPr>
      </w:pPr>
    </w:p>
    <w:p w:rsidR="00B35BCB" w:rsidRPr="00387809" w:rsidRDefault="00387809" w:rsidP="00B35BCB">
      <w:pPr>
        <w:jc w:val="center"/>
        <w:rPr>
          <w:b/>
          <w:bCs/>
          <w:sz w:val="28"/>
          <w:szCs w:val="28"/>
          <w:lang w:val="en-US"/>
        </w:rPr>
      </w:pPr>
      <w:r w:rsidRPr="00387809">
        <w:rPr>
          <w:b/>
          <w:bCs/>
          <w:sz w:val="28"/>
          <w:szCs w:val="28"/>
          <w:lang w:val="en-US"/>
        </w:rPr>
        <w:t>Methodology for the formation of indicators reflecting labor migration based on the results of the nationwide statistical observation "Questionnaire for a sample survey of employment of the population"</w:t>
      </w:r>
    </w:p>
    <w:p w:rsidR="00B35BCB" w:rsidRPr="00387809" w:rsidRDefault="00B35BCB" w:rsidP="00B35BCB">
      <w:pPr>
        <w:ind w:firstLine="680"/>
        <w:jc w:val="center"/>
        <w:rPr>
          <w:b/>
          <w:bCs/>
          <w:sz w:val="28"/>
          <w:szCs w:val="28"/>
          <w:lang w:val="en-US"/>
        </w:rPr>
      </w:pPr>
    </w:p>
    <w:p w:rsidR="00B35BCB" w:rsidRPr="00387809" w:rsidRDefault="00B35BCB" w:rsidP="00B35BCB">
      <w:pPr>
        <w:ind w:firstLine="680"/>
        <w:jc w:val="center"/>
        <w:rPr>
          <w:sz w:val="28"/>
          <w:szCs w:val="28"/>
          <w:lang w:val="en-US"/>
        </w:rPr>
      </w:pPr>
    </w:p>
    <w:p w:rsidR="00B35BCB" w:rsidRPr="00BF1933" w:rsidRDefault="00B35BCB" w:rsidP="00B35BCB">
      <w:pPr>
        <w:autoSpaceDE w:val="0"/>
        <w:autoSpaceDN w:val="0"/>
        <w:adjustRightInd w:val="0"/>
        <w:ind w:left="1080"/>
        <w:jc w:val="center"/>
        <w:rPr>
          <w:b/>
          <w:bCs/>
          <w:sz w:val="28"/>
          <w:szCs w:val="28"/>
        </w:rPr>
      </w:pPr>
      <w:r w:rsidRPr="00BF1933">
        <w:rPr>
          <w:b/>
          <w:bCs/>
          <w:sz w:val="28"/>
          <w:szCs w:val="28"/>
        </w:rPr>
        <w:t xml:space="preserve">Chapter 1. General </w:t>
      </w:r>
      <w:r w:rsidR="004B41B3">
        <w:rPr>
          <w:b/>
          <w:bCs/>
          <w:sz w:val="28"/>
          <w:szCs w:val="28"/>
        </w:rPr>
        <w:t>p</w:t>
      </w:r>
      <w:r w:rsidRPr="00BF1933">
        <w:rPr>
          <w:b/>
          <w:bCs/>
          <w:sz w:val="28"/>
          <w:szCs w:val="28"/>
        </w:rPr>
        <w:t>rovisions</w:t>
      </w:r>
    </w:p>
    <w:p w:rsidR="00B35BCB" w:rsidRPr="00BF1933" w:rsidRDefault="00B35BCB" w:rsidP="00B35BCB">
      <w:pPr>
        <w:autoSpaceDE w:val="0"/>
        <w:autoSpaceDN w:val="0"/>
        <w:adjustRightInd w:val="0"/>
        <w:ind w:firstLine="720"/>
        <w:jc w:val="both"/>
        <w:rPr>
          <w:sz w:val="28"/>
          <w:szCs w:val="28"/>
        </w:rPr>
      </w:pPr>
    </w:p>
    <w:p w:rsidR="00B35BCB" w:rsidRPr="00BF1933" w:rsidRDefault="00B35BCB" w:rsidP="00B35BCB">
      <w:pPr>
        <w:pStyle w:val="SpI"/>
        <w:spacing w:line="240" w:lineRule="auto"/>
        <w:ind w:left="0" w:firstLine="709"/>
        <w:jc w:val="both"/>
        <w:rPr>
          <w:rFonts w:ascii="Times New Roman" w:hAnsi="Times New Roman"/>
          <w:sz w:val="28"/>
          <w:szCs w:val="28"/>
        </w:rPr>
      </w:pPr>
      <w:r w:rsidRPr="00BF1933">
        <w:rPr>
          <w:rFonts w:ascii="Times New Roman" w:hAnsi="Times New Roman"/>
          <w:sz w:val="28"/>
          <w:szCs w:val="28"/>
        </w:rPr>
        <w:t xml:space="preserve">1. Methodology for the formation of indicators reflecting labor migrationaccording to the results of the nationwide statistical observation, the </w:t>
      </w:r>
      <w:r>
        <w:rPr>
          <w:rFonts w:ascii="Times New Roman" w:hAnsi="Times New Roman"/>
          <w:sz w:val="28"/>
          <w:szCs w:val="28"/>
          <w:lang w:val="kk-KZ"/>
        </w:rPr>
        <w:t xml:space="preserve">" </w:t>
      </w:r>
      <w:r w:rsidRPr="005A382C">
        <w:rPr>
          <w:rFonts w:ascii="Times New Roman" w:hAnsi="Times New Roman"/>
          <w:sz w:val="28"/>
          <w:szCs w:val="28"/>
        </w:rPr>
        <w:t xml:space="preserve">Questionnaire for a sample survey of employment of the population </w:t>
      </w:r>
      <w:r>
        <w:rPr>
          <w:rFonts w:ascii="Times New Roman" w:hAnsi="Times New Roman"/>
          <w:sz w:val="28"/>
          <w:szCs w:val="28"/>
          <w:lang w:val="kk-KZ"/>
        </w:rPr>
        <w:t xml:space="preserve">" </w:t>
      </w:r>
      <w:r w:rsidRPr="00BF1933">
        <w:rPr>
          <w:rFonts w:ascii="Times New Roman" w:hAnsi="Times New Roman"/>
          <w:sz w:val="28"/>
          <w:szCs w:val="28"/>
        </w:rPr>
        <w:t xml:space="preserve">(hereinafter - Methodology) refers to a statistical methodology formed in accordance with international standards and approved in accordance with the </w:t>
      </w:r>
      <w:hyperlink r:id="rId8" w:anchor="z0" w:history="1">
        <w:r w:rsidRPr="00BF1933">
          <w:rPr>
            <w:rFonts w:ascii="Times New Roman" w:hAnsi="Times New Roman"/>
            <w:sz w:val="28"/>
            <w:szCs w:val="28"/>
          </w:rPr>
          <w:t xml:space="preserve">Law </w:t>
        </w:r>
      </w:hyperlink>
      <w:r w:rsidRPr="00BF1933">
        <w:rPr>
          <w:rFonts w:ascii="Times New Roman" w:hAnsi="Times New Roman"/>
          <w:sz w:val="28"/>
          <w:szCs w:val="28"/>
        </w:rPr>
        <w:t>of the Republic of Kazakhstan "On State Statistics" (hereinafter - Law).</w:t>
      </w:r>
    </w:p>
    <w:p w:rsidR="00B35BCB" w:rsidRPr="00414A61" w:rsidRDefault="00B35BCB" w:rsidP="00B35BCB">
      <w:pPr>
        <w:pStyle w:val="SpI"/>
        <w:spacing w:line="240" w:lineRule="auto"/>
        <w:ind w:left="0" w:firstLine="709"/>
        <w:jc w:val="both"/>
        <w:rPr>
          <w:rFonts w:ascii="Times New Roman" w:hAnsi="Times New Roman"/>
          <w:sz w:val="28"/>
          <w:szCs w:val="28"/>
          <w:lang w:val="kk-KZ"/>
        </w:rPr>
      </w:pPr>
      <w:r w:rsidRPr="00BF1933">
        <w:rPr>
          <w:rFonts w:ascii="Times New Roman" w:hAnsi="Times New Roman"/>
          <w:sz w:val="28"/>
          <w:szCs w:val="28"/>
        </w:rPr>
        <w:t xml:space="preserve">2. The methodology defines the main aspects and methods in the formation of indicators reflecting labor migration based on the results of the nationwide statistical observation </w:t>
      </w:r>
      <w:r>
        <w:rPr>
          <w:rFonts w:ascii="Times New Roman" w:hAnsi="Times New Roman"/>
          <w:sz w:val="28"/>
          <w:szCs w:val="28"/>
          <w:lang w:val="kk-KZ"/>
        </w:rPr>
        <w:t xml:space="preserve">" </w:t>
      </w:r>
      <w:r w:rsidRPr="005A382C">
        <w:rPr>
          <w:rFonts w:ascii="Times New Roman" w:hAnsi="Times New Roman"/>
          <w:sz w:val="28"/>
          <w:szCs w:val="28"/>
        </w:rPr>
        <w:t xml:space="preserve">Questionnaire for a sample survey of employment </w:t>
      </w:r>
      <w:r>
        <w:rPr>
          <w:rFonts w:ascii="Times New Roman" w:hAnsi="Times New Roman"/>
          <w:sz w:val="28"/>
          <w:szCs w:val="28"/>
          <w:lang w:val="kk-KZ"/>
        </w:rPr>
        <w:t xml:space="preserve">" </w:t>
      </w:r>
      <w:r>
        <w:rPr>
          <w:rFonts w:ascii="Times New Roman" w:hAnsi="Times New Roman"/>
          <w:sz w:val="28"/>
          <w:szCs w:val="28"/>
        </w:rPr>
        <w:t>(hereinafter - survey).</w:t>
      </w:r>
    </w:p>
    <w:p w:rsidR="0085170C" w:rsidRPr="00996B9E" w:rsidRDefault="0085170C" w:rsidP="0085170C">
      <w:pPr>
        <w:pStyle w:val="SpI"/>
        <w:spacing w:line="240" w:lineRule="auto"/>
        <w:ind w:left="0" w:firstLine="709"/>
        <w:jc w:val="both"/>
        <w:rPr>
          <w:rFonts w:ascii="Times New Roman" w:hAnsi="Times New Roman"/>
          <w:sz w:val="28"/>
          <w:szCs w:val="28"/>
        </w:rPr>
      </w:pPr>
      <w:r w:rsidRPr="00BF1933">
        <w:rPr>
          <w:rFonts w:ascii="Times New Roman" w:hAnsi="Times New Roman"/>
          <w:sz w:val="28"/>
          <w:szCs w:val="28"/>
          <w:lang w:val="kk-KZ"/>
        </w:rPr>
        <w:t xml:space="preserve">3. </w:t>
      </w:r>
      <w:r w:rsidRPr="00996B9E">
        <w:rPr>
          <w:rFonts w:ascii="Times New Roman" w:hAnsi="Times New Roman"/>
          <w:sz w:val="28"/>
          <w:szCs w:val="28"/>
        </w:rPr>
        <w:t>This Methodology is applied by structural subdivisions of the Bureau of National Statistics of the Agency forstrategic planning and reforms of the Republic of Kazakhstan in the formation of indicators reflecting labor migration based on the results of the survey.</w:t>
      </w:r>
    </w:p>
    <w:p w:rsidR="00B35BCB" w:rsidRPr="00996B9E" w:rsidRDefault="00B35BCB" w:rsidP="00B35BCB">
      <w:pPr>
        <w:widowControl w:val="0"/>
        <w:tabs>
          <w:tab w:val="left" w:pos="709"/>
        </w:tabs>
        <w:ind w:firstLine="720"/>
        <w:jc w:val="both"/>
        <w:rPr>
          <w:sz w:val="28"/>
          <w:szCs w:val="28"/>
        </w:rPr>
      </w:pPr>
      <w:r w:rsidRPr="00996B9E">
        <w:rPr>
          <w:sz w:val="28"/>
          <w:szCs w:val="28"/>
        </w:rPr>
        <w:t>4. The survey determines the number of migrant workers moving in search of work.</w:t>
      </w:r>
    </w:p>
    <w:p w:rsidR="00733210" w:rsidRPr="00996B9E" w:rsidRDefault="00733210" w:rsidP="00B35BCB">
      <w:pPr>
        <w:pStyle w:val="SpI"/>
        <w:widowControl w:val="0"/>
        <w:spacing w:line="240" w:lineRule="auto"/>
        <w:ind w:left="0" w:firstLine="709"/>
        <w:jc w:val="both"/>
        <w:rPr>
          <w:rFonts w:ascii="Times New Roman" w:hAnsi="Times New Roman"/>
          <w:sz w:val="28"/>
          <w:szCs w:val="28"/>
          <w:lang w:val="kk-KZ"/>
        </w:rPr>
      </w:pPr>
    </w:p>
    <w:p w:rsidR="00B35BCB" w:rsidRPr="00996B9E" w:rsidRDefault="00B35BCB" w:rsidP="00B35BCB">
      <w:pPr>
        <w:widowControl w:val="0"/>
        <w:tabs>
          <w:tab w:val="left" w:pos="709"/>
        </w:tabs>
        <w:ind w:firstLine="720"/>
        <w:jc w:val="both"/>
        <w:rPr>
          <w:sz w:val="28"/>
          <w:szCs w:val="28"/>
        </w:rPr>
      </w:pPr>
    </w:p>
    <w:p w:rsidR="00B35BCB" w:rsidRPr="00996B9E" w:rsidRDefault="00B35BCB" w:rsidP="00B35BCB">
      <w:pPr>
        <w:jc w:val="center"/>
        <w:rPr>
          <w:b/>
          <w:bCs/>
          <w:sz w:val="28"/>
          <w:szCs w:val="28"/>
        </w:rPr>
      </w:pPr>
      <w:r w:rsidRPr="00996B9E">
        <w:rPr>
          <w:b/>
          <w:bCs/>
          <w:sz w:val="28"/>
          <w:szCs w:val="28"/>
        </w:rPr>
        <w:t xml:space="preserve">Chapter </w:t>
      </w:r>
      <w:r w:rsidRPr="00996B9E">
        <w:rPr>
          <w:b/>
          <w:bCs/>
          <w:sz w:val="28"/>
          <w:szCs w:val="28"/>
          <w:lang w:val="kk-KZ"/>
        </w:rPr>
        <w:t>2</w:t>
      </w:r>
      <w:r w:rsidR="004B41B3">
        <w:rPr>
          <w:b/>
          <w:bCs/>
          <w:sz w:val="28"/>
          <w:szCs w:val="28"/>
          <w:lang w:val="kk-KZ"/>
        </w:rPr>
        <w:t>.</w:t>
      </w:r>
      <w:r w:rsidRPr="00996B9E">
        <w:rPr>
          <w:b/>
          <w:bCs/>
          <w:sz w:val="28"/>
          <w:szCs w:val="28"/>
        </w:rPr>
        <w:t xml:space="preserve"> Formation of indicators reflecting labor migration</w:t>
      </w:r>
    </w:p>
    <w:p w:rsidR="00B35BCB" w:rsidRPr="00996B9E" w:rsidRDefault="00B35BCB" w:rsidP="00B35BCB">
      <w:pPr>
        <w:autoSpaceDE w:val="0"/>
        <w:autoSpaceDN w:val="0"/>
        <w:adjustRightInd w:val="0"/>
        <w:ind w:firstLine="708"/>
        <w:jc w:val="both"/>
        <w:rPr>
          <w:sz w:val="28"/>
          <w:szCs w:val="28"/>
        </w:rPr>
      </w:pPr>
    </w:p>
    <w:p w:rsidR="00B35BCB" w:rsidRPr="00996B9E" w:rsidRDefault="00B35BCB" w:rsidP="00B35BCB">
      <w:pPr>
        <w:autoSpaceDE w:val="0"/>
        <w:autoSpaceDN w:val="0"/>
        <w:adjustRightInd w:val="0"/>
        <w:ind w:firstLine="708"/>
        <w:jc w:val="both"/>
        <w:rPr>
          <w:sz w:val="28"/>
          <w:szCs w:val="28"/>
        </w:rPr>
      </w:pPr>
      <w:r w:rsidRPr="00996B9E">
        <w:rPr>
          <w:sz w:val="28"/>
          <w:szCs w:val="28"/>
        </w:rPr>
        <w:t>6. Collection of information on indicators characterizing labor migration is carried out by including additional questions in the survey</w:t>
      </w:r>
      <w:r w:rsidR="004B41B3">
        <w:rPr>
          <w:sz w:val="28"/>
          <w:szCs w:val="28"/>
        </w:rPr>
        <w:t>.</w:t>
      </w:r>
      <w:r w:rsidRPr="00996B9E">
        <w:rPr>
          <w:sz w:val="28"/>
          <w:szCs w:val="28"/>
          <w:lang w:val="kk-KZ"/>
        </w:rPr>
        <w:t xml:space="preserve"> The survey </w:t>
      </w:r>
      <w:r w:rsidRPr="00996B9E">
        <w:rPr>
          <w:sz w:val="28"/>
          <w:szCs w:val="28"/>
        </w:rPr>
        <w:t>of the population is carried out by the method of conducting interviews, by direct visits by interviewers to households.</w:t>
      </w:r>
    </w:p>
    <w:p w:rsidR="00B35BCB" w:rsidRPr="00996B9E" w:rsidRDefault="00B35BCB" w:rsidP="00B35BCB">
      <w:pPr>
        <w:ind w:firstLine="709"/>
        <w:jc w:val="both"/>
        <w:rPr>
          <w:sz w:val="28"/>
          <w:szCs w:val="28"/>
        </w:rPr>
      </w:pPr>
      <w:r w:rsidRPr="00996B9E">
        <w:rPr>
          <w:sz w:val="28"/>
          <w:szCs w:val="28"/>
        </w:rPr>
        <w:t>7. The main aspects and criteria that make it possible to distinguish migrant workers from the general population are:</w:t>
      </w:r>
    </w:p>
    <w:p w:rsidR="00B35BCB" w:rsidRPr="00996B9E" w:rsidRDefault="00B35BCB" w:rsidP="00B35BCB">
      <w:pPr>
        <w:widowControl w:val="0"/>
        <w:ind w:firstLine="720"/>
        <w:jc w:val="both"/>
        <w:rPr>
          <w:sz w:val="28"/>
          <w:szCs w:val="28"/>
        </w:rPr>
      </w:pPr>
      <w:r w:rsidRPr="00996B9E">
        <w:rPr>
          <w:sz w:val="28"/>
          <w:szCs w:val="28"/>
        </w:rPr>
        <w:t>1) citizenship;</w:t>
      </w:r>
    </w:p>
    <w:p w:rsidR="00B35BCB" w:rsidRPr="00996B9E" w:rsidRDefault="00B35BCB" w:rsidP="00B35BCB">
      <w:pPr>
        <w:widowControl w:val="0"/>
        <w:ind w:firstLine="720"/>
        <w:jc w:val="both"/>
        <w:rPr>
          <w:sz w:val="28"/>
          <w:szCs w:val="28"/>
        </w:rPr>
      </w:pPr>
      <w:r w:rsidRPr="00996B9E">
        <w:rPr>
          <w:sz w:val="28"/>
          <w:szCs w:val="28"/>
        </w:rPr>
        <w:t>2) place of current residence;</w:t>
      </w:r>
    </w:p>
    <w:p w:rsidR="00B35BCB" w:rsidRPr="00996B9E" w:rsidRDefault="00B35BCB" w:rsidP="00B35BCB">
      <w:pPr>
        <w:widowControl w:val="0"/>
        <w:ind w:firstLine="720"/>
        <w:jc w:val="both"/>
        <w:rPr>
          <w:sz w:val="28"/>
          <w:szCs w:val="28"/>
        </w:rPr>
      </w:pPr>
      <w:r w:rsidRPr="00996B9E">
        <w:rPr>
          <w:sz w:val="28"/>
          <w:szCs w:val="28"/>
        </w:rPr>
        <w:t>3) country of birth;</w:t>
      </w:r>
    </w:p>
    <w:p w:rsidR="00B35BCB" w:rsidRPr="00996B9E" w:rsidRDefault="00B35BCB" w:rsidP="00B35BCB">
      <w:pPr>
        <w:widowControl w:val="0"/>
        <w:ind w:firstLine="720"/>
        <w:jc w:val="both"/>
        <w:rPr>
          <w:sz w:val="28"/>
          <w:szCs w:val="28"/>
        </w:rPr>
      </w:pPr>
      <w:r w:rsidRPr="00996B9E">
        <w:rPr>
          <w:sz w:val="28"/>
          <w:szCs w:val="28"/>
        </w:rPr>
        <w:t>4) the purpose of the move and the type of location in relation to the current place of residence during the last 10 years;</w:t>
      </w:r>
    </w:p>
    <w:p w:rsidR="00B35BCB" w:rsidRPr="00996B9E" w:rsidRDefault="00B35BCB" w:rsidP="00B35BCB">
      <w:pPr>
        <w:widowControl w:val="0"/>
        <w:ind w:firstLine="708"/>
        <w:jc w:val="both"/>
        <w:rPr>
          <w:sz w:val="28"/>
          <w:szCs w:val="28"/>
        </w:rPr>
      </w:pPr>
      <w:r w:rsidRPr="00996B9E">
        <w:rPr>
          <w:sz w:val="28"/>
          <w:szCs w:val="28"/>
        </w:rPr>
        <w:t>5) location of work.</w:t>
      </w:r>
    </w:p>
    <w:p w:rsidR="00B35BCB" w:rsidRPr="00996B9E" w:rsidRDefault="00B35BCB" w:rsidP="00B35BCB">
      <w:pPr>
        <w:widowControl w:val="0"/>
        <w:ind w:firstLine="720"/>
        <w:jc w:val="both"/>
        <w:rPr>
          <w:sz w:val="28"/>
          <w:szCs w:val="28"/>
        </w:rPr>
      </w:pPr>
      <w:r w:rsidRPr="00996B9E">
        <w:rPr>
          <w:sz w:val="28"/>
          <w:szCs w:val="28"/>
        </w:rPr>
        <w:t>8. The main aspects of determining the number of migrant workers are citizenship and country of birth. According to the survey, individuals by citizenship are divided into citizens:</w:t>
      </w:r>
    </w:p>
    <w:p w:rsidR="00B35BCB" w:rsidRPr="00996B9E" w:rsidRDefault="00B35BCB" w:rsidP="00B35BCB">
      <w:pPr>
        <w:widowControl w:val="0"/>
        <w:ind w:firstLine="720"/>
        <w:jc w:val="both"/>
        <w:rPr>
          <w:sz w:val="28"/>
          <w:szCs w:val="28"/>
        </w:rPr>
      </w:pPr>
      <w:r w:rsidRPr="00996B9E">
        <w:rPr>
          <w:sz w:val="28"/>
          <w:szCs w:val="28"/>
        </w:rPr>
        <w:t>Republic of Kazakhstan;</w:t>
      </w:r>
    </w:p>
    <w:p w:rsidR="00B35BCB" w:rsidRPr="00996B9E" w:rsidRDefault="00B35BCB" w:rsidP="00B35BCB">
      <w:pPr>
        <w:widowControl w:val="0"/>
        <w:ind w:firstLine="720"/>
        <w:jc w:val="both"/>
        <w:rPr>
          <w:sz w:val="28"/>
          <w:szCs w:val="28"/>
        </w:rPr>
      </w:pPr>
      <w:r w:rsidRPr="00996B9E">
        <w:rPr>
          <w:sz w:val="28"/>
          <w:szCs w:val="28"/>
        </w:rPr>
        <w:t>countries of the Commonwealth of Independent States (hereinafter - CIS);</w:t>
      </w:r>
    </w:p>
    <w:p w:rsidR="00B35BCB" w:rsidRPr="00996B9E" w:rsidRDefault="00B35BCB" w:rsidP="00B35BCB">
      <w:pPr>
        <w:widowControl w:val="0"/>
        <w:ind w:firstLine="720"/>
        <w:jc w:val="both"/>
        <w:rPr>
          <w:sz w:val="28"/>
          <w:szCs w:val="28"/>
          <w:lang w:val="kk-KZ"/>
        </w:rPr>
      </w:pPr>
      <w:r w:rsidRPr="00996B9E">
        <w:rPr>
          <w:sz w:val="28"/>
          <w:szCs w:val="28"/>
          <w:lang w:val="kk-KZ"/>
        </w:rPr>
        <w:t xml:space="preserve">in </w:t>
      </w:r>
      <w:r w:rsidRPr="00996B9E">
        <w:rPr>
          <w:sz w:val="28"/>
          <w:szCs w:val="28"/>
        </w:rPr>
        <w:t xml:space="preserve">non- CIS </w:t>
      </w:r>
      <w:r w:rsidRPr="00996B9E">
        <w:rPr>
          <w:sz w:val="28"/>
          <w:szCs w:val="28"/>
          <w:lang w:val="kk-KZ"/>
        </w:rPr>
        <w:t>countries</w:t>
      </w:r>
      <w:r w:rsidR="004B41B3">
        <w:rPr>
          <w:sz w:val="28"/>
          <w:szCs w:val="28"/>
          <w:lang w:val="kk-KZ"/>
        </w:rPr>
        <w:t>.</w:t>
      </w:r>
    </w:p>
    <w:p w:rsidR="00B35BCB" w:rsidRPr="00996B9E" w:rsidRDefault="00B35BCB" w:rsidP="00B35BCB">
      <w:pPr>
        <w:widowControl w:val="0"/>
        <w:ind w:firstLine="720"/>
        <w:jc w:val="both"/>
        <w:rPr>
          <w:sz w:val="28"/>
          <w:szCs w:val="28"/>
        </w:rPr>
      </w:pPr>
      <w:r w:rsidRPr="00996B9E">
        <w:rPr>
          <w:sz w:val="28"/>
          <w:szCs w:val="28"/>
        </w:rPr>
        <w:t>9. To determine the change of place of residence, the survey takes into account the country of birth of an individual. It is determined whether an individual lives from birth in the locality where the survey is conducted. When moving, the date of arrival at the place of current residence is determined.</w:t>
      </w:r>
    </w:p>
    <w:p w:rsidR="00B35BCB" w:rsidRPr="00996B9E" w:rsidRDefault="00B35BCB" w:rsidP="00B35BCB">
      <w:pPr>
        <w:widowControl w:val="0"/>
        <w:ind w:firstLine="720"/>
        <w:jc w:val="both"/>
        <w:rPr>
          <w:sz w:val="28"/>
          <w:szCs w:val="28"/>
        </w:rPr>
      </w:pPr>
      <w:r w:rsidRPr="00996B9E">
        <w:rPr>
          <w:sz w:val="28"/>
          <w:szCs w:val="28"/>
        </w:rPr>
        <w:t>10. Change in the place of residence of an individual, characterized by his movement over the past 10 years. These include:</w:t>
      </w:r>
    </w:p>
    <w:p w:rsidR="00B35BCB" w:rsidRPr="00996B9E" w:rsidRDefault="00B35BCB" w:rsidP="00B35BCB">
      <w:pPr>
        <w:widowControl w:val="0"/>
        <w:ind w:firstLine="720"/>
        <w:jc w:val="both"/>
        <w:rPr>
          <w:sz w:val="28"/>
          <w:szCs w:val="28"/>
        </w:rPr>
      </w:pPr>
      <w:r w:rsidRPr="00996B9E">
        <w:rPr>
          <w:sz w:val="28"/>
          <w:szCs w:val="28"/>
        </w:rPr>
        <w:t>moving within the same region, taking into account the type of terrain;</w:t>
      </w:r>
    </w:p>
    <w:p w:rsidR="00B35BCB" w:rsidRPr="00996B9E" w:rsidRDefault="00B35BCB" w:rsidP="00B35BCB">
      <w:pPr>
        <w:widowControl w:val="0"/>
        <w:ind w:firstLine="720"/>
        <w:jc w:val="both"/>
        <w:rPr>
          <w:sz w:val="28"/>
          <w:szCs w:val="28"/>
        </w:rPr>
      </w:pPr>
      <w:r w:rsidRPr="00996B9E">
        <w:rPr>
          <w:sz w:val="28"/>
          <w:szCs w:val="28"/>
        </w:rPr>
        <w:t>moving from another area, taking into account the type of terrain;</w:t>
      </w:r>
    </w:p>
    <w:p w:rsidR="00B35BCB" w:rsidRPr="00996B9E" w:rsidRDefault="00B35BCB" w:rsidP="00B35BCB">
      <w:pPr>
        <w:widowControl w:val="0"/>
        <w:ind w:firstLine="720"/>
        <w:jc w:val="both"/>
        <w:rPr>
          <w:sz w:val="28"/>
          <w:szCs w:val="28"/>
        </w:rPr>
      </w:pPr>
      <w:r w:rsidRPr="00996B9E">
        <w:rPr>
          <w:sz w:val="28"/>
          <w:szCs w:val="28"/>
        </w:rPr>
        <w:t>moving within the Republic of Kazakhstan, taking into account the type of terrain;</w:t>
      </w:r>
    </w:p>
    <w:p w:rsidR="0085170C" w:rsidRPr="00996B9E" w:rsidRDefault="0085170C" w:rsidP="0085170C">
      <w:pPr>
        <w:widowControl w:val="0"/>
        <w:ind w:firstLine="720"/>
        <w:jc w:val="both"/>
        <w:rPr>
          <w:sz w:val="28"/>
          <w:szCs w:val="28"/>
        </w:rPr>
      </w:pPr>
      <w:r w:rsidRPr="00996B9E">
        <w:rPr>
          <w:sz w:val="28"/>
          <w:szCs w:val="28"/>
        </w:rPr>
        <w:t>moving from another country in order to return to their historical homeland;</w:t>
      </w:r>
    </w:p>
    <w:p w:rsidR="00B35BCB" w:rsidRPr="00996B9E" w:rsidRDefault="00B35BCB" w:rsidP="00B35BCB">
      <w:pPr>
        <w:widowControl w:val="0"/>
        <w:ind w:firstLine="720"/>
        <w:jc w:val="both"/>
        <w:rPr>
          <w:sz w:val="28"/>
          <w:szCs w:val="28"/>
        </w:rPr>
      </w:pPr>
      <w:r w:rsidRPr="00996B9E">
        <w:rPr>
          <w:sz w:val="28"/>
          <w:szCs w:val="28"/>
        </w:rPr>
        <w:t>moving from another country as a refugee;</w:t>
      </w:r>
    </w:p>
    <w:p w:rsidR="00B35BCB" w:rsidRPr="00996B9E" w:rsidRDefault="00B35BCB" w:rsidP="00B35BCB">
      <w:pPr>
        <w:widowControl w:val="0"/>
        <w:ind w:firstLine="720"/>
        <w:jc w:val="both"/>
        <w:rPr>
          <w:sz w:val="28"/>
          <w:szCs w:val="28"/>
        </w:rPr>
      </w:pPr>
      <w:r w:rsidRPr="00996B9E">
        <w:rPr>
          <w:sz w:val="28"/>
          <w:szCs w:val="28"/>
        </w:rPr>
        <w:t xml:space="preserve">moving from another country as a </w:t>
      </w:r>
      <w:r w:rsidRPr="00996B9E">
        <w:rPr>
          <w:sz w:val="28"/>
          <w:szCs w:val="28"/>
          <w:lang w:val="kk-KZ"/>
        </w:rPr>
        <w:t xml:space="preserve">migrant worker </w:t>
      </w:r>
      <w:r w:rsidRPr="00996B9E">
        <w:rPr>
          <w:sz w:val="28"/>
          <w:szCs w:val="28"/>
        </w:rPr>
        <w:t>;</w:t>
      </w:r>
    </w:p>
    <w:p w:rsidR="00B35BCB" w:rsidRPr="00996B9E" w:rsidRDefault="00B35BCB" w:rsidP="00B35BCB">
      <w:pPr>
        <w:widowControl w:val="0"/>
        <w:ind w:firstLine="720"/>
        <w:jc w:val="both"/>
        <w:rPr>
          <w:sz w:val="28"/>
          <w:szCs w:val="28"/>
        </w:rPr>
      </w:pPr>
      <w:r w:rsidRPr="00996B9E">
        <w:rPr>
          <w:sz w:val="28"/>
          <w:szCs w:val="28"/>
        </w:rPr>
        <w:t>moving from another country for family reunification.</w:t>
      </w:r>
    </w:p>
    <w:p w:rsidR="00B35BCB" w:rsidRPr="00996B9E" w:rsidRDefault="004B41B3" w:rsidP="00B35BCB">
      <w:pPr>
        <w:widowControl w:val="0"/>
        <w:ind w:firstLine="720"/>
        <w:jc w:val="both"/>
        <w:rPr>
          <w:sz w:val="28"/>
          <w:szCs w:val="28"/>
        </w:rPr>
      </w:pPr>
      <w:r>
        <w:rPr>
          <w:sz w:val="28"/>
          <w:szCs w:val="28"/>
        </w:rPr>
        <w:t>1</w:t>
      </w:r>
      <w:r w:rsidR="00B35BCB" w:rsidRPr="00996B9E">
        <w:rPr>
          <w:sz w:val="28"/>
          <w:szCs w:val="28"/>
          <w:lang w:val="kk-KZ"/>
        </w:rPr>
        <w:t>1</w:t>
      </w:r>
      <w:bookmarkStart w:id="0" w:name="_GoBack"/>
      <w:r>
        <w:rPr>
          <w:sz w:val="28"/>
          <w:szCs w:val="28"/>
          <w:lang w:val="kk-KZ"/>
        </w:rPr>
        <w:t>.</w:t>
      </w:r>
      <w:bookmarkEnd w:id="0"/>
      <w:r w:rsidR="00B35BCB" w:rsidRPr="00996B9E">
        <w:rPr>
          <w:sz w:val="28"/>
          <w:szCs w:val="28"/>
        </w:rPr>
        <w:t xml:space="preserve"> According to the survey, the location of the work of an individual is divided into the following types:</w:t>
      </w:r>
    </w:p>
    <w:p w:rsidR="00B35BCB" w:rsidRPr="003A5D93" w:rsidRDefault="00B35BCB" w:rsidP="00B35BCB">
      <w:pPr>
        <w:widowControl w:val="0"/>
        <w:ind w:firstLine="720"/>
        <w:jc w:val="both"/>
        <w:rPr>
          <w:sz w:val="28"/>
          <w:szCs w:val="28"/>
        </w:rPr>
      </w:pPr>
      <w:r w:rsidRPr="003A5D93">
        <w:rPr>
          <w:sz w:val="28"/>
          <w:szCs w:val="28"/>
        </w:rPr>
        <w:t>regional center;</w:t>
      </w:r>
    </w:p>
    <w:p w:rsidR="00B35BCB" w:rsidRPr="003A5D93" w:rsidRDefault="00B35BCB" w:rsidP="00B35BCB">
      <w:pPr>
        <w:widowControl w:val="0"/>
        <w:ind w:firstLine="720"/>
        <w:jc w:val="both"/>
        <w:rPr>
          <w:sz w:val="28"/>
          <w:szCs w:val="28"/>
        </w:rPr>
      </w:pPr>
      <w:r w:rsidRPr="003A5D93">
        <w:rPr>
          <w:sz w:val="28"/>
          <w:szCs w:val="28"/>
        </w:rPr>
        <w:t>the territory of the same region;</w:t>
      </w:r>
    </w:p>
    <w:p w:rsidR="00B35BCB" w:rsidRPr="003A5D93" w:rsidRDefault="00B35BCB" w:rsidP="00B35BCB">
      <w:pPr>
        <w:widowControl w:val="0"/>
        <w:ind w:firstLine="720"/>
        <w:jc w:val="both"/>
        <w:rPr>
          <w:sz w:val="28"/>
          <w:szCs w:val="28"/>
        </w:rPr>
      </w:pPr>
      <w:r w:rsidRPr="003A5D93">
        <w:rPr>
          <w:sz w:val="28"/>
          <w:szCs w:val="28"/>
        </w:rPr>
        <w:t>other area;</w:t>
      </w:r>
    </w:p>
    <w:p w:rsidR="00B35BCB" w:rsidRPr="003A5D93" w:rsidRDefault="00B35BCB" w:rsidP="00B35BCB">
      <w:pPr>
        <w:widowControl w:val="0"/>
        <w:ind w:firstLine="720"/>
        <w:jc w:val="both"/>
        <w:rPr>
          <w:sz w:val="28"/>
          <w:szCs w:val="28"/>
        </w:rPr>
      </w:pPr>
      <w:r w:rsidRPr="003A5D93">
        <w:rPr>
          <w:sz w:val="28"/>
          <w:szCs w:val="28"/>
        </w:rPr>
        <w:t>another country.</w:t>
      </w:r>
    </w:p>
    <w:p w:rsidR="00B35BCB" w:rsidRPr="00BF1933" w:rsidRDefault="00B35BCB" w:rsidP="00B35BCB">
      <w:pPr>
        <w:widowControl w:val="0"/>
        <w:ind w:firstLine="720"/>
        <w:jc w:val="both"/>
        <w:rPr>
          <w:sz w:val="28"/>
          <w:szCs w:val="28"/>
        </w:rPr>
      </w:pPr>
      <w:r w:rsidRPr="003A5D93">
        <w:rPr>
          <w:sz w:val="28"/>
          <w:szCs w:val="28"/>
          <w:lang w:val="kk-KZ"/>
        </w:rPr>
        <w:t>12</w:t>
      </w:r>
      <w:r w:rsidR="004B41B3">
        <w:rPr>
          <w:sz w:val="28"/>
          <w:szCs w:val="28"/>
          <w:lang w:val="kk-KZ"/>
        </w:rPr>
        <w:t>.</w:t>
      </w:r>
      <w:r w:rsidRPr="003A5D93">
        <w:rPr>
          <w:sz w:val="28"/>
          <w:szCs w:val="28"/>
        </w:rPr>
        <w:t xml:space="preserve"> Official statistical information on indicators characterizing migrant workers is compiled </w:t>
      </w:r>
      <w:r w:rsidRPr="00290BDE">
        <w:rPr>
          <w:rFonts w:eastAsia="TimesNewRomanPSMT"/>
          <w:sz w:val="28"/>
          <w:szCs w:val="28"/>
        </w:rPr>
        <w:t xml:space="preserve">on an annual basis </w:t>
      </w:r>
      <w:r w:rsidRPr="00BF1933">
        <w:rPr>
          <w:sz w:val="28"/>
          <w:szCs w:val="28"/>
        </w:rPr>
        <w:t>for the following groups:</w:t>
      </w:r>
    </w:p>
    <w:p w:rsidR="00B35BCB" w:rsidRPr="00BF1933" w:rsidRDefault="00B35BCB" w:rsidP="00B35BCB">
      <w:pPr>
        <w:widowControl w:val="0"/>
        <w:ind w:firstLine="720"/>
        <w:jc w:val="both"/>
        <w:rPr>
          <w:sz w:val="28"/>
          <w:szCs w:val="28"/>
        </w:rPr>
      </w:pPr>
      <w:r w:rsidRPr="00BF1933">
        <w:rPr>
          <w:sz w:val="28"/>
          <w:szCs w:val="28"/>
        </w:rPr>
        <w:t>by type of area;</w:t>
      </w:r>
    </w:p>
    <w:p w:rsidR="00B35BCB" w:rsidRPr="00BF1933" w:rsidRDefault="00B35BCB" w:rsidP="00B35BCB">
      <w:pPr>
        <w:widowControl w:val="0"/>
        <w:ind w:firstLine="720"/>
        <w:jc w:val="both"/>
        <w:rPr>
          <w:sz w:val="28"/>
          <w:szCs w:val="28"/>
        </w:rPr>
      </w:pPr>
      <w:r w:rsidRPr="00BF1933">
        <w:rPr>
          <w:sz w:val="28"/>
          <w:szCs w:val="28"/>
        </w:rPr>
        <w:t>by region;</w:t>
      </w:r>
    </w:p>
    <w:p w:rsidR="00B35BCB" w:rsidRPr="00BF1933" w:rsidRDefault="00B35BCB" w:rsidP="00B35BCB">
      <w:pPr>
        <w:widowControl w:val="0"/>
        <w:ind w:firstLine="720"/>
        <w:jc w:val="both"/>
        <w:rPr>
          <w:sz w:val="28"/>
          <w:szCs w:val="28"/>
        </w:rPr>
      </w:pPr>
      <w:r w:rsidRPr="00BF1933">
        <w:rPr>
          <w:sz w:val="28"/>
          <w:szCs w:val="28"/>
        </w:rPr>
        <w:t>by gender;</w:t>
      </w:r>
    </w:p>
    <w:p w:rsidR="00B35BCB" w:rsidRPr="00BF1933" w:rsidRDefault="00B35BCB" w:rsidP="00B35BCB">
      <w:pPr>
        <w:widowControl w:val="0"/>
        <w:ind w:firstLine="720"/>
        <w:jc w:val="both"/>
        <w:rPr>
          <w:sz w:val="28"/>
          <w:szCs w:val="28"/>
        </w:rPr>
      </w:pPr>
      <w:r w:rsidRPr="00BF1933">
        <w:rPr>
          <w:sz w:val="28"/>
          <w:szCs w:val="28"/>
        </w:rPr>
        <w:t>by age groups;</w:t>
      </w:r>
    </w:p>
    <w:p w:rsidR="00B35BCB" w:rsidRPr="00BF1933" w:rsidRDefault="00B35BCB" w:rsidP="00B35BCB">
      <w:pPr>
        <w:widowControl w:val="0"/>
        <w:ind w:firstLine="720"/>
        <w:jc w:val="both"/>
        <w:rPr>
          <w:sz w:val="28"/>
          <w:szCs w:val="28"/>
        </w:rPr>
      </w:pPr>
      <w:r w:rsidRPr="00BF1933">
        <w:rPr>
          <w:sz w:val="28"/>
          <w:szCs w:val="28"/>
        </w:rPr>
        <w:t>by level of education;</w:t>
      </w:r>
    </w:p>
    <w:p w:rsidR="00B35BCB" w:rsidRPr="00BF1933" w:rsidRDefault="00B35BCB" w:rsidP="00B35BCB">
      <w:pPr>
        <w:widowControl w:val="0"/>
        <w:ind w:firstLine="720"/>
        <w:jc w:val="both"/>
        <w:rPr>
          <w:sz w:val="28"/>
          <w:szCs w:val="28"/>
        </w:rPr>
      </w:pPr>
      <w:r w:rsidRPr="00BF1933">
        <w:rPr>
          <w:sz w:val="28"/>
          <w:szCs w:val="28"/>
        </w:rPr>
        <w:t>by employment status;</w:t>
      </w:r>
    </w:p>
    <w:p w:rsidR="007D40A8" w:rsidRPr="00055371" w:rsidRDefault="00B35BCB" w:rsidP="0014061F">
      <w:pPr>
        <w:tabs>
          <w:tab w:val="left" w:pos="3270"/>
          <w:tab w:val="left" w:pos="4962"/>
        </w:tabs>
        <w:rPr>
          <w:lang w:val="kk-KZ"/>
        </w:rPr>
      </w:pPr>
      <w:r w:rsidRPr="00BF1933">
        <w:rPr>
          <w:sz w:val="28"/>
          <w:szCs w:val="28"/>
        </w:rPr>
        <w:t>by types of economic activity.</w:t>
      </w:r>
      <w:r w:rsidR="00055371">
        <w:rPr>
          <w:lang w:val="kk-KZ"/>
        </w:rPr>
        <w:tab/>
      </w:r>
    </w:p>
    <w:sectPr w:rsidR="007D40A8" w:rsidRPr="00055371" w:rsidSect="00B35BCB">
      <w:headerReference w:type="default" r:id="rId9"/>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494" w:rsidRDefault="00957494" w:rsidP="00001BCD">
      <w:r>
        <w:separator/>
      </w:r>
    </w:p>
  </w:endnote>
  <w:endnote w:type="continuationSeparator" w:id="1">
    <w:p w:rsidR="00957494" w:rsidRDefault="00957494" w:rsidP="00001B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494" w:rsidRDefault="00957494" w:rsidP="00001BCD">
      <w:r>
        <w:separator/>
      </w:r>
    </w:p>
  </w:footnote>
  <w:footnote w:type="continuationSeparator" w:id="1">
    <w:p w:rsidR="00957494" w:rsidRDefault="00957494" w:rsidP="00001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BCB" w:rsidRDefault="00293B4F">
    <w:pPr>
      <w:pStyle w:val="a7"/>
      <w:jc w:val="center"/>
    </w:pPr>
    <w:r>
      <w:fldChar w:fldCharType="begin"/>
    </w:r>
    <w:r w:rsidR="00D03818">
      <w:instrText xml:space="preserve"> PAGE   \* MERGEFORMAT </w:instrText>
    </w:r>
    <w:r>
      <w:fldChar w:fldCharType="separate"/>
    </w:r>
    <w:r w:rsidR="0014061F">
      <w:rPr>
        <w:noProof/>
      </w:rPr>
      <w:t>2</w:t>
    </w:r>
    <w:r>
      <w:rPr>
        <w:noProof/>
      </w:rPr>
      <w:fldChar w:fldCharType="end"/>
    </w:r>
  </w:p>
  <w:p w:rsidR="00001BCD" w:rsidRDefault="00001BC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67D85"/>
    <w:multiLevelType w:val="hybridMultilevel"/>
    <w:tmpl w:val="855ED7FA"/>
    <w:lvl w:ilvl="0" w:tplc="3872E9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B02976"/>
    <w:rsid w:val="00001BCD"/>
    <w:rsid w:val="000064E9"/>
    <w:rsid w:val="00017A79"/>
    <w:rsid w:val="000530F8"/>
    <w:rsid w:val="00055371"/>
    <w:rsid w:val="00080768"/>
    <w:rsid w:val="00094EFA"/>
    <w:rsid w:val="000B3A1E"/>
    <w:rsid w:val="000C006C"/>
    <w:rsid w:val="000D59A2"/>
    <w:rsid w:val="00106ACC"/>
    <w:rsid w:val="00113EDF"/>
    <w:rsid w:val="00120C7C"/>
    <w:rsid w:val="001229CE"/>
    <w:rsid w:val="001251C2"/>
    <w:rsid w:val="0013418D"/>
    <w:rsid w:val="0014061F"/>
    <w:rsid w:val="00147EED"/>
    <w:rsid w:val="001670C8"/>
    <w:rsid w:val="00197157"/>
    <w:rsid w:val="00197C6A"/>
    <w:rsid w:val="001A667A"/>
    <w:rsid w:val="001B094B"/>
    <w:rsid w:val="001B0CCE"/>
    <w:rsid w:val="001B75E3"/>
    <w:rsid w:val="001C5575"/>
    <w:rsid w:val="001C7F9A"/>
    <w:rsid w:val="001D7DF9"/>
    <w:rsid w:val="001E24D1"/>
    <w:rsid w:val="001E291D"/>
    <w:rsid w:val="001F2D5D"/>
    <w:rsid w:val="002002AB"/>
    <w:rsid w:val="00200BFD"/>
    <w:rsid w:val="00202B69"/>
    <w:rsid w:val="00220624"/>
    <w:rsid w:val="00234450"/>
    <w:rsid w:val="00234A9A"/>
    <w:rsid w:val="00236872"/>
    <w:rsid w:val="002377F8"/>
    <w:rsid w:val="00265D11"/>
    <w:rsid w:val="0027219B"/>
    <w:rsid w:val="00293B4F"/>
    <w:rsid w:val="002A55DE"/>
    <w:rsid w:val="002B28AB"/>
    <w:rsid w:val="002B42FE"/>
    <w:rsid w:val="002F19A9"/>
    <w:rsid w:val="0031023C"/>
    <w:rsid w:val="0031245A"/>
    <w:rsid w:val="003222AC"/>
    <w:rsid w:val="00353E81"/>
    <w:rsid w:val="00356841"/>
    <w:rsid w:val="00357D89"/>
    <w:rsid w:val="00357F47"/>
    <w:rsid w:val="0036149C"/>
    <w:rsid w:val="003634D4"/>
    <w:rsid w:val="00382067"/>
    <w:rsid w:val="00382F43"/>
    <w:rsid w:val="00387809"/>
    <w:rsid w:val="00397834"/>
    <w:rsid w:val="003A7153"/>
    <w:rsid w:val="003B5450"/>
    <w:rsid w:val="003C6808"/>
    <w:rsid w:val="003C6B99"/>
    <w:rsid w:val="00406AD8"/>
    <w:rsid w:val="00414A61"/>
    <w:rsid w:val="004329A1"/>
    <w:rsid w:val="00441A46"/>
    <w:rsid w:val="004466AC"/>
    <w:rsid w:val="00453CFB"/>
    <w:rsid w:val="004949E9"/>
    <w:rsid w:val="004A286B"/>
    <w:rsid w:val="004A70FE"/>
    <w:rsid w:val="004B02E5"/>
    <w:rsid w:val="004B2083"/>
    <w:rsid w:val="004B41B3"/>
    <w:rsid w:val="004B7F27"/>
    <w:rsid w:val="004E46EE"/>
    <w:rsid w:val="0050617B"/>
    <w:rsid w:val="0051381E"/>
    <w:rsid w:val="00516B80"/>
    <w:rsid w:val="005330A4"/>
    <w:rsid w:val="00537020"/>
    <w:rsid w:val="00543CF7"/>
    <w:rsid w:val="00556BDE"/>
    <w:rsid w:val="00567CA7"/>
    <w:rsid w:val="00572D8B"/>
    <w:rsid w:val="00587CEB"/>
    <w:rsid w:val="005977EA"/>
    <w:rsid w:val="005A6294"/>
    <w:rsid w:val="005A6885"/>
    <w:rsid w:val="005C4338"/>
    <w:rsid w:val="005F6895"/>
    <w:rsid w:val="00601CB9"/>
    <w:rsid w:val="00603E9E"/>
    <w:rsid w:val="0061530C"/>
    <w:rsid w:val="0064629C"/>
    <w:rsid w:val="006552C3"/>
    <w:rsid w:val="006A3B8F"/>
    <w:rsid w:val="006A485C"/>
    <w:rsid w:val="006E1216"/>
    <w:rsid w:val="006E2FD5"/>
    <w:rsid w:val="006F1E3B"/>
    <w:rsid w:val="006F34DF"/>
    <w:rsid w:val="00715474"/>
    <w:rsid w:val="00717EFA"/>
    <w:rsid w:val="00726CB1"/>
    <w:rsid w:val="00733210"/>
    <w:rsid w:val="007553CD"/>
    <w:rsid w:val="007B092B"/>
    <w:rsid w:val="007B43AA"/>
    <w:rsid w:val="007B5CCD"/>
    <w:rsid w:val="007B7F32"/>
    <w:rsid w:val="007B7FD9"/>
    <w:rsid w:val="007C4FCD"/>
    <w:rsid w:val="007C58F1"/>
    <w:rsid w:val="007D40A8"/>
    <w:rsid w:val="007D71D3"/>
    <w:rsid w:val="007D72A9"/>
    <w:rsid w:val="007D75F7"/>
    <w:rsid w:val="007D7884"/>
    <w:rsid w:val="007F36E2"/>
    <w:rsid w:val="007F74A6"/>
    <w:rsid w:val="007F7989"/>
    <w:rsid w:val="00815985"/>
    <w:rsid w:val="00850985"/>
    <w:rsid w:val="0085170C"/>
    <w:rsid w:val="0086340F"/>
    <w:rsid w:val="00873031"/>
    <w:rsid w:val="00873090"/>
    <w:rsid w:val="0087646C"/>
    <w:rsid w:val="008872A7"/>
    <w:rsid w:val="0089440B"/>
    <w:rsid w:val="008C572E"/>
    <w:rsid w:val="008C6C64"/>
    <w:rsid w:val="008D0F7A"/>
    <w:rsid w:val="008E5D92"/>
    <w:rsid w:val="008F0C14"/>
    <w:rsid w:val="00922D3C"/>
    <w:rsid w:val="009378CF"/>
    <w:rsid w:val="00951D43"/>
    <w:rsid w:val="00957494"/>
    <w:rsid w:val="00960713"/>
    <w:rsid w:val="00981FB4"/>
    <w:rsid w:val="009869AE"/>
    <w:rsid w:val="00986B76"/>
    <w:rsid w:val="009924CB"/>
    <w:rsid w:val="00995A9C"/>
    <w:rsid w:val="0099636C"/>
    <w:rsid w:val="00996B9E"/>
    <w:rsid w:val="009B7000"/>
    <w:rsid w:val="009D74C9"/>
    <w:rsid w:val="009F4793"/>
    <w:rsid w:val="00A079D2"/>
    <w:rsid w:val="00A12AD6"/>
    <w:rsid w:val="00A20DE7"/>
    <w:rsid w:val="00A21B09"/>
    <w:rsid w:val="00A32CBA"/>
    <w:rsid w:val="00A3422F"/>
    <w:rsid w:val="00A41F22"/>
    <w:rsid w:val="00A63F3B"/>
    <w:rsid w:val="00A74002"/>
    <w:rsid w:val="00A9340D"/>
    <w:rsid w:val="00AA5AE0"/>
    <w:rsid w:val="00AD6319"/>
    <w:rsid w:val="00B02976"/>
    <w:rsid w:val="00B0532B"/>
    <w:rsid w:val="00B07E70"/>
    <w:rsid w:val="00B11493"/>
    <w:rsid w:val="00B26856"/>
    <w:rsid w:val="00B35BCB"/>
    <w:rsid w:val="00B379F4"/>
    <w:rsid w:val="00B4266A"/>
    <w:rsid w:val="00B42BBA"/>
    <w:rsid w:val="00B61659"/>
    <w:rsid w:val="00B767BF"/>
    <w:rsid w:val="00B940A6"/>
    <w:rsid w:val="00B94CDB"/>
    <w:rsid w:val="00BA015D"/>
    <w:rsid w:val="00BB2262"/>
    <w:rsid w:val="00BB47F6"/>
    <w:rsid w:val="00BB4979"/>
    <w:rsid w:val="00BB52CA"/>
    <w:rsid w:val="00BE7157"/>
    <w:rsid w:val="00BF7CE0"/>
    <w:rsid w:val="00C036C3"/>
    <w:rsid w:val="00C15EC3"/>
    <w:rsid w:val="00C35606"/>
    <w:rsid w:val="00C84DAF"/>
    <w:rsid w:val="00CF054A"/>
    <w:rsid w:val="00CF634E"/>
    <w:rsid w:val="00D02BA1"/>
    <w:rsid w:val="00D03818"/>
    <w:rsid w:val="00D118CC"/>
    <w:rsid w:val="00D3093A"/>
    <w:rsid w:val="00D441E4"/>
    <w:rsid w:val="00D56F36"/>
    <w:rsid w:val="00D72534"/>
    <w:rsid w:val="00D73FF8"/>
    <w:rsid w:val="00D75D9C"/>
    <w:rsid w:val="00D75FCF"/>
    <w:rsid w:val="00D806CE"/>
    <w:rsid w:val="00DA3549"/>
    <w:rsid w:val="00DB5030"/>
    <w:rsid w:val="00DB6323"/>
    <w:rsid w:val="00DD059D"/>
    <w:rsid w:val="00DE1041"/>
    <w:rsid w:val="00E10E40"/>
    <w:rsid w:val="00E12BDA"/>
    <w:rsid w:val="00E315C9"/>
    <w:rsid w:val="00E36BC6"/>
    <w:rsid w:val="00E47D96"/>
    <w:rsid w:val="00E727DD"/>
    <w:rsid w:val="00E822DA"/>
    <w:rsid w:val="00E971BE"/>
    <w:rsid w:val="00EA7DA6"/>
    <w:rsid w:val="00EE1BFE"/>
    <w:rsid w:val="00EF6101"/>
    <w:rsid w:val="00F01A1C"/>
    <w:rsid w:val="00F30C0C"/>
    <w:rsid w:val="00F354F5"/>
    <w:rsid w:val="00F63246"/>
    <w:rsid w:val="00F64C83"/>
    <w:rsid w:val="00F65738"/>
    <w:rsid w:val="00F979BB"/>
    <w:rsid w:val="00FD7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976"/>
    <w:rPr>
      <w:rFonts w:ascii="Times New Roman" w:eastAsia="Times New Roman" w:hAnsi="Times New Roman"/>
      <w:sz w:val="24"/>
      <w:szCs w:val="24"/>
    </w:rPr>
  </w:style>
  <w:style w:type="paragraph" w:styleId="1">
    <w:name w:val="heading 1"/>
    <w:basedOn w:val="a"/>
    <w:link w:val="10"/>
    <w:uiPriority w:val="9"/>
    <w:qFormat/>
    <w:rsid w:val="00D56F3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2976"/>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080768"/>
    <w:rPr>
      <w:rFonts w:ascii="Tahoma" w:hAnsi="Tahoma" w:cs="Tahoma"/>
      <w:sz w:val="16"/>
      <w:szCs w:val="16"/>
    </w:rPr>
  </w:style>
  <w:style w:type="character" w:customStyle="1" w:styleId="a5">
    <w:name w:val="Текст выноски Знак"/>
    <w:basedOn w:val="a0"/>
    <w:link w:val="a4"/>
    <w:uiPriority w:val="99"/>
    <w:semiHidden/>
    <w:rsid w:val="00080768"/>
    <w:rPr>
      <w:rFonts w:ascii="Tahoma" w:eastAsia="Times New Roman" w:hAnsi="Tahoma" w:cs="Tahoma"/>
      <w:sz w:val="16"/>
      <w:szCs w:val="16"/>
      <w:lang w:eastAsia="ru-RU"/>
    </w:rPr>
  </w:style>
  <w:style w:type="paragraph" w:styleId="a6">
    <w:name w:val="Normal (Web)"/>
    <w:basedOn w:val="a"/>
    <w:uiPriority w:val="99"/>
    <w:unhideWhenUsed/>
    <w:rsid w:val="008C6C64"/>
    <w:pPr>
      <w:spacing w:before="100" w:beforeAutospacing="1" w:after="100" w:afterAutospacing="1"/>
    </w:pPr>
  </w:style>
  <w:style w:type="character" w:customStyle="1" w:styleId="10">
    <w:name w:val="Заголовок 1 Знак"/>
    <w:basedOn w:val="a0"/>
    <w:link w:val="1"/>
    <w:uiPriority w:val="9"/>
    <w:rsid w:val="00D56F36"/>
    <w:rPr>
      <w:rFonts w:ascii="Times New Roman" w:eastAsia="Times New Roman" w:hAnsi="Times New Roman"/>
      <w:b/>
      <w:bCs/>
      <w:kern w:val="36"/>
      <w:sz w:val="48"/>
      <w:szCs w:val="48"/>
    </w:rPr>
  </w:style>
  <w:style w:type="paragraph" w:styleId="a7">
    <w:name w:val="header"/>
    <w:basedOn w:val="a"/>
    <w:link w:val="a8"/>
    <w:uiPriority w:val="99"/>
    <w:unhideWhenUsed/>
    <w:rsid w:val="00001BCD"/>
    <w:pPr>
      <w:tabs>
        <w:tab w:val="center" w:pos="4677"/>
        <w:tab w:val="right" w:pos="9355"/>
      </w:tabs>
    </w:pPr>
  </w:style>
  <w:style w:type="character" w:customStyle="1" w:styleId="a8">
    <w:name w:val="Верхний колонтитул Знак"/>
    <w:basedOn w:val="a0"/>
    <w:link w:val="a7"/>
    <w:uiPriority w:val="99"/>
    <w:rsid w:val="00001BCD"/>
    <w:rPr>
      <w:rFonts w:ascii="Times New Roman" w:eastAsia="Times New Roman" w:hAnsi="Times New Roman"/>
      <w:sz w:val="24"/>
      <w:szCs w:val="24"/>
    </w:rPr>
  </w:style>
  <w:style w:type="paragraph" w:styleId="a9">
    <w:name w:val="footer"/>
    <w:basedOn w:val="a"/>
    <w:link w:val="aa"/>
    <w:uiPriority w:val="99"/>
    <w:unhideWhenUsed/>
    <w:rsid w:val="00001BCD"/>
    <w:pPr>
      <w:tabs>
        <w:tab w:val="center" w:pos="4677"/>
        <w:tab w:val="right" w:pos="9355"/>
      </w:tabs>
    </w:pPr>
  </w:style>
  <w:style w:type="character" w:customStyle="1" w:styleId="aa">
    <w:name w:val="Нижний колонтитул Знак"/>
    <w:basedOn w:val="a0"/>
    <w:link w:val="a9"/>
    <w:uiPriority w:val="99"/>
    <w:rsid w:val="00001BCD"/>
    <w:rPr>
      <w:rFonts w:ascii="Times New Roman" w:eastAsia="Times New Roman" w:hAnsi="Times New Roman"/>
      <w:sz w:val="24"/>
      <w:szCs w:val="24"/>
    </w:rPr>
  </w:style>
  <w:style w:type="paragraph" w:customStyle="1" w:styleId="ab">
    <w:name w:val="Знак"/>
    <w:basedOn w:val="a"/>
    <w:autoRedefine/>
    <w:rsid w:val="00BF7CE0"/>
    <w:pPr>
      <w:spacing w:after="160" w:line="240" w:lineRule="exact"/>
    </w:pPr>
    <w:rPr>
      <w:rFonts w:eastAsia="SimSun"/>
      <w:b/>
      <w:sz w:val="28"/>
      <w:lang w:eastAsia="en-US"/>
    </w:rPr>
  </w:style>
  <w:style w:type="table" w:styleId="ac">
    <w:name w:val="Table Grid"/>
    <w:basedOn w:val="a1"/>
    <w:rsid w:val="007D40A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I">
    <w:name w:val="Sp.I"/>
    <w:basedOn w:val="a"/>
    <w:rsid w:val="00B35BCB"/>
    <w:pPr>
      <w:tabs>
        <w:tab w:val="left" w:pos="1247"/>
      </w:tabs>
      <w:spacing w:line="260" w:lineRule="exact"/>
      <w:ind w:left="1248" w:hanging="454"/>
    </w:pPr>
    <w:rPr>
      <w:rFonts w:ascii="Arial" w:hAnsi="Arial"/>
      <w:sz w:val="19"/>
      <w:szCs w:val="20"/>
    </w:rPr>
  </w:style>
</w:styles>
</file>

<file path=word/webSettings.xml><?xml version="1.0" encoding="utf-8"?>
<w:webSettings xmlns:r="http://schemas.openxmlformats.org/officeDocument/2006/relationships" xmlns:w="http://schemas.openxmlformats.org/wordprocessingml/2006/main">
  <w:divs>
    <w:div w:id="274293974">
      <w:bodyDiv w:val="1"/>
      <w:marLeft w:val="0"/>
      <w:marRight w:val="0"/>
      <w:marTop w:val="0"/>
      <w:marBottom w:val="0"/>
      <w:divBdr>
        <w:top w:val="none" w:sz="0" w:space="0" w:color="auto"/>
        <w:left w:val="none" w:sz="0" w:space="0" w:color="auto"/>
        <w:bottom w:val="none" w:sz="0" w:space="0" w:color="auto"/>
        <w:right w:val="none" w:sz="0" w:space="0" w:color="auto"/>
      </w:divBdr>
    </w:div>
    <w:div w:id="799566232">
      <w:bodyDiv w:val="1"/>
      <w:marLeft w:val="0"/>
      <w:marRight w:val="0"/>
      <w:marTop w:val="0"/>
      <w:marBottom w:val="0"/>
      <w:divBdr>
        <w:top w:val="none" w:sz="0" w:space="0" w:color="auto"/>
        <w:left w:val="none" w:sz="0" w:space="0" w:color="auto"/>
        <w:bottom w:val="none" w:sz="0" w:space="0" w:color="auto"/>
        <w:right w:val="none" w:sz="0" w:space="0" w:color="auto"/>
      </w:divBdr>
    </w:div>
    <w:div w:id="958949209">
      <w:bodyDiv w:val="1"/>
      <w:marLeft w:val="0"/>
      <w:marRight w:val="0"/>
      <w:marTop w:val="0"/>
      <w:marBottom w:val="0"/>
      <w:divBdr>
        <w:top w:val="none" w:sz="0" w:space="0" w:color="auto"/>
        <w:left w:val="none" w:sz="0" w:space="0" w:color="auto"/>
        <w:bottom w:val="none" w:sz="0" w:space="0" w:color="auto"/>
        <w:right w:val="none" w:sz="0" w:space="0" w:color="auto"/>
      </w:divBdr>
      <w:divsChild>
        <w:div w:id="48193607">
          <w:marLeft w:val="0"/>
          <w:marRight w:val="0"/>
          <w:marTop w:val="0"/>
          <w:marBottom w:val="0"/>
          <w:divBdr>
            <w:top w:val="none" w:sz="0" w:space="0" w:color="auto"/>
            <w:left w:val="none" w:sz="0" w:space="0" w:color="auto"/>
            <w:bottom w:val="none" w:sz="0" w:space="0" w:color="auto"/>
            <w:right w:val="none" w:sz="0" w:space="0" w:color="auto"/>
          </w:divBdr>
        </w:div>
      </w:divsChild>
    </w:div>
    <w:div w:id="1038776881">
      <w:bodyDiv w:val="1"/>
      <w:marLeft w:val="0"/>
      <w:marRight w:val="0"/>
      <w:marTop w:val="0"/>
      <w:marBottom w:val="0"/>
      <w:divBdr>
        <w:top w:val="none" w:sz="0" w:space="0" w:color="auto"/>
        <w:left w:val="none" w:sz="0" w:space="0" w:color="auto"/>
        <w:bottom w:val="none" w:sz="0" w:space="0" w:color="auto"/>
        <w:right w:val="none" w:sz="0" w:space="0" w:color="auto"/>
      </w:divBdr>
    </w:div>
    <w:div w:id="1378698041">
      <w:bodyDiv w:val="1"/>
      <w:marLeft w:val="0"/>
      <w:marRight w:val="0"/>
      <w:marTop w:val="0"/>
      <w:marBottom w:val="0"/>
      <w:divBdr>
        <w:top w:val="none" w:sz="0" w:space="0" w:color="auto"/>
        <w:left w:val="none" w:sz="0" w:space="0" w:color="auto"/>
        <w:bottom w:val="none" w:sz="0" w:space="0" w:color="auto"/>
        <w:right w:val="none" w:sz="0" w:space="0" w:color="auto"/>
      </w:divBdr>
      <w:divsChild>
        <w:div w:id="93209052">
          <w:marLeft w:val="0"/>
          <w:marRight w:val="0"/>
          <w:marTop w:val="0"/>
          <w:marBottom w:val="0"/>
          <w:divBdr>
            <w:top w:val="none" w:sz="0" w:space="0" w:color="auto"/>
            <w:left w:val="none" w:sz="0" w:space="0" w:color="auto"/>
            <w:bottom w:val="none" w:sz="0" w:space="0" w:color="auto"/>
            <w:right w:val="none" w:sz="0" w:space="0" w:color="auto"/>
          </w:divBdr>
        </w:div>
        <w:div w:id="141773319">
          <w:marLeft w:val="0"/>
          <w:marRight w:val="0"/>
          <w:marTop w:val="0"/>
          <w:marBottom w:val="0"/>
          <w:divBdr>
            <w:top w:val="none" w:sz="0" w:space="0" w:color="auto"/>
            <w:left w:val="none" w:sz="0" w:space="0" w:color="auto"/>
            <w:bottom w:val="none" w:sz="0" w:space="0" w:color="auto"/>
            <w:right w:val="none" w:sz="0" w:space="0" w:color="auto"/>
          </w:divBdr>
        </w:div>
        <w:div w:id="185873868">
          <w:marLeft w:val="0"/>
          <w:marRight w:val="0"/>
          <w:marTop w:val="0"/>
          <w:marBottom w:val="0"/>
          <w:divBdr>
            <w:top w:val="none" w:sz="0" w:space="0" w:color="auto"/>
            <w:left w:val="none" w:sz="0" w:space="0" w:color="auto"/>
            <w:bottom w:val="none" w:sz="0" w:space="0" w:color="auto"/>
            <w:right w:val="none" w:sz="0" w:space="0" w:color="auto"/>
          </w:divBdr>
        </w:div>
        <w:div w:id="340082595">
          <w:marLeft w:val="0"/>
          <w:marRight w:val="0"/>
          <w:marTop w:val="0"/>
          <w:marBottom w:val="0"/>
          <w:divBdr>
            <w:top w:val="none" w:sz="0" w:space="0" w:color="auto"/>
            <w:left w:val="none" w:sz="0" w:space="0" w:color="auto"/>
            <w:bottom w:val="none" w:sz="0" w:space="0" w:color="auto"/>
            <w:right w:val="none" w:sz="0" w:space="0" w:color="auto"/>
          </w:divBdr>
        </w:div>
        <w:div w:id="791434975">
          <w:marLeft w:val="0"/>
          <w:marRight w:val="0"/>
          <w:marTop w:val="0"/>
          <w:marBottom w:val="0"/>
          <w:divBdr>
            <w:top w:val="none" w:sz="0" w:space="0" w:color="auto"/>
            <w:left w:val="none" w:sz="0" w:space="0" w:color="auto"/>
            <w:bottom w:val="none" w:sz="0" w:space="0" w:color="auto"/>
            <w:right w:val="none" w:sz="0" w:space="0" w:color="auto"/>
          </w:divBdr>
        </w:div>
        <w:div w:id="839395758">
          <w:marLeft w:val="0"/>
          <w:marRight w:val="0"/>
          <w:marTop w:val="0"/>
          <w:marBottom w:val="0"/>
          <w:divBdr>
            <w:top w:val="none" w:sz="0" w:space="0" w:color="auto"/>
            <w:left w:val="none" w:sz="0" w:space="0" w:color="auto"/>
            <w:bottom w:val="none" w:sz="0" w:space="0" w:color="auto"/>
            <w:right w:val="none" w:sz="0" w:space="0" w:color="auto"/>
          </w:divBdr>
        </w:div>
        <w:div w:id="1275987588">
          <w:marLeft w:val="0"/>
          <w:marRight w:val="0"/>
          <w:marTop w:val="0"/>
          <w:marBottom w:val="0"/>
          <w:divBdr>
            <w:top w:val="none" w:sz="0" w:space="0" w:color="auto"/>
            <w:left w:val="none" w:sz="0" w:space="0" w:color="auto"/>
            <w:bottom w:val="none" w:sz="0" w:space="0" w:color="auto"/>
            <w:right w:val="none" w:sz="0" w:space="0" w:color="auto"/>
          </w:divBdr>
        </w:div>
        <w:div w:id="1405957037">
          <w:marLeft w:val="0"/>
          <w:marRight w:val="0"/>
          <w:marTop w:val="0"/>
          <w:marBottom w:val="0"/>
          <w:divBdr>
            <w:top w:val="none" w:sz="0" w:space="0" w:color="auto"/>
            <w:left w:val="none" w:sz="0" w:space="0" w:color="auto"/>
            <w:bottom w:val="none" w:sz="0" w:space="0" w:color="auto"/>
            <w:right w:val="none" w:sz="0" w:space="0" w:color="auto"/>
          </w:divBdr>
        </w:div>
        <w:div w:id="1720933995">
          <w:marLeft w:val="0"/>
          <w:marRight w:val="0"/>
          <w:marTop w:val="0"/>
          <w:marBottom w:val="0"/>
          <w:divBdr>
            <w:top w:val="none" w:sz="0" w:space="0" w:color="auto"/>
            <w:left w:val="none" w:sz="0" w:space="0" w:color="auto"/>
            <w:bottom w:val="none" w:sz="0" w:space="0" w:color="auto"/>
            <w:right w:val="none" w:sz="0" w:space="0" w:color="auto"/>
          </w:divBdr>
        </w:div>
        <w:div w:id="1978950297">
          <w:marLeft w:val="0"/>
          <w:marRight w:val="0"/>
          <w:marTop w:val="0"/>
          <w:marBottom w:val="0"/>
          <w:divBdr>
            <w:top w:val="none" w:sz="0" w:space="0" w:color="auto"/>
            <w:left w:val="none" w:sz="0" w:space="0" w:color="auto"/>
            <w:bottom w:val="none" w:sz="0" w:space="0" w:color="auto"/>
            <w:right w:val="none" w:sz="0" w:space="0" w:color="auto"/>
          </w:divBdr>
        </w:div>
      </w:divsChild>
    </w:div>
    <w:div w:id="1542857588">
      <w:bodyDiv w:val="1"/>
      <w:marLeft w:val="0"/>
      <w:marRight w:val="0"/>
      <w:marTop w:val="0"/>
      <w:marBottom w:val="0"/>
      <w:divBdr>
        <w:top w:val="none" w:sz="0" w:space="0" w:color="auto"/>
        <w:left w:val="none" w:sz="0" w:space="0" w:color="auto"/>
        <w:bottom w:val="none" w:sz="0" w:space="0" w:color="auto"/>
        <w:right w:val="none" w:sz="0" w:space="0" w:color="auto"/>
      </w:divBdr>
    </w:div>
    <w:div w:id="203707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100000257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A087-F66F-45E7-BBFB-B58B3DC7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595</Words>
  <Characters>3394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KUAT</Company>
  <LinksUpToDate>false</LinksUpToDate>
  <CharactersWithSpaces>3982</CharactersWithSpaces>
  <SharedDoc>false</SharedDoc>
  <HLinks>
    <vt:vector size="6" baseType="variant">
      <vt:variant>
        <vt:i4>7340134</vt:i4>
      </vt:variant>
      <vt:variant>
        <vt:i4>0</vt:i4>
      </vt:variant>
      <vt:variant>
        <vt:i4>0</vt:i4>
      </vt:variant>
      <vt:variant>
        <vt:i4>5</vt:i4>
      </vt:variant>
      <vt:variant>
        <vt:lpwstr>http://adilet.zan.kz/rus/docs/Z100000257_</vt:lpwstr>
      </vt:variant>
      <vt:variant>
        <vt:lpwstr>z0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g.dosybaeva</dc:creator>
  <cp:lastModifiedBy>Асем Карибаева</cp:lastModifiedBy>
  <cp:revision>2</cp:revision>
  <cp:lastPrinted>2021-08-12T03:38:00Z</cp:lastPrinted>
  <dcterms:created xsi:type="dcterms:W3CDTF">2025-07-18T06:57:00Z</dcterms:created>
  <dcterms:modified xsi:type="dcterms:W3CDTF">2025-07-18T06:57:00Z</dcterms:modified>
</cp:coreProperties>
</file>